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8" w:rsidRDefault="00246988" w:rsidP="00FA7C86">
      <w:pPr>
        <w:pStyle w:val="Pagrindinistekstas2"/>
        <w:spacing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PATVIRTINTA</w:t>
      </w:r>
    </w:p>
    <w:p w:rsidR="00246988" w:rsidRDefault="00246988" w:rsidP="00FA7C86">
      <w:pPr>
        <w:pStyle w:val="Pagrindinisteksta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Rokiškio rajono</w:t>
      </w:r>
    </w:p>
    <w:p w:rsidR="00246988" w:rsidRDefault="00246988" w:rsidP="004C591F">
      <w:pPr>
        <w:pStyle w:val="Pagrindinistekstas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Obelių lopšelio-darželio direktoriaus</w:t>
      </w:r>
    </w:p>
    <w:p w:rsidR="00246988" w:rsidRDefault="009A59B2" w:rsidP="009A59B2">
      <w:pPr>
        <w:pStyle w:val="Pagrindinistekstas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8 m"/>
        </w:smartTagPr>
        <w:r w:rsidR="00246988">
          <w:rPr>
            <w:sz w:val="24"/>
            <w:szCs w:val="24"/>
          </w:rPr>
          <w:t>2018 m</w:t>
        </w:r>
      </w:smartTag>
      <w:r w:rsidR="00246988">
        <w:rPr>
          <w:sz w:val="24"/>
          <w:szCs w:val="24"/>
        </w:rPr>
        <w:t>. Sausio 8d.</w:t>
      </w:r>
      <w:r w:rsidR="00246988" w:rsidRPr="00FA7C86">
        <w:rPr>
          <w:color w:val="FF0000"/>
          <w:sz w:val="24"/>
          <w:szCs w:val="24"/>
        </w:rPr>
        <w:t xml:space="preserve"> </w:t>
      </w:r>
    </w:p>
    <w:p w:rsidR="00246988" w:rsidRDefault="00246988" w:rsidP="004C591F">
      <w:pPr>
        <w:rPr>
          <w:rFonts w:ascii="Times New Roman" w:hAnsi="Times New Roman"/>
          <w:b/>
          <w:sz w:val="28"/>
          <w:szCs w:val="28"/>
        </w:rPr>
      </w:pPr>
    </w:p>
    <w:p w:rsidR="00246988" w:rsidRPr="00FA7C86" w:rsidRDefault="00246988" w:rsidP="00E201AA">
      <w:pPr>
        <w:jc w:val="center"/>
        <w:rPr>
          <w:rFonts w:ascii="Times New Roman" w:hAnsi="Times New Roman"/>
          <w:b/>
          <w:sz w:val="24"/>
          <w:szCs w:val="24"/>
        </w:rPr>
      </w:pPr>
      <w:r w:rsidRPr="00FA7C86">
        <w:rPr>
          <w:rFonts w:ascii="Times New Roman" w:hAnsi="Times New Roman"/>
          <w:b/>
          <w:sz w:val="24"/>
          <w:szCs w:val="24"/>
        </w:rPr>
        <w:t>OBELIŲ LOPŠELIS- DARŽELIS</w:t>
      </w:r>
    </w:p>
    <w:p w:rsidR="00246988" w:rsidRPr="00FA7C86" w:rsidRDefault="00246988" w:rsidP="00E201AA">
      <w:pPr>
        <w:jc w:val="center"/>
        <w:rPr>
          <w:rFonts w:ascii="Times New Roman" w:hAnsi="Times New Roman"/>
          <w:b/>
          <w:sz w:val="24"/>
          <w:szCs w:val="24"/>
        </w:rPr>
      </w:pPr>
      <w:r w:rsidRPr="00FA7C86">
        <w:rPr>
          <w:rFonts w:ascii="Times New Roman" w:hAnsi="Times New Roman"/>
          <w:b/>
          <w:sz w:val="24"/>
          <w:szCs w:val="24"/>
        </w:rPr>
        <w:t xml:space="preserve">ILGALAIKIS MUZIKINĖS VEIKLOS 2018 METŲ </w:t>
      </w:r>
    </w:p>
    <w:p w:rsidR="00246988" w:rsidRPr="00FA7C86" w:rsidRDefault="00246988" w:rsidP="00E201AA">
      <w:pPr>
        <w:jc w:val="center"/>
        <w:rPr>
          <w:rFonts w:ascii="Times New Roman" w:hAnsi="Times New Roman"/>
          <w:b/>
          <w:sz w:val="24"/>
          <w:szCs w:val="24"/>
        </w:rPr>
      </w:pPr>
      <w:r w:rsidRPr="00FA7C86">
        <w:rPr>
          <w:rFonts w:ascii="Times New Roman" w:hAnsi="Times New Roman"/>
          <w:b/>
          <w:sz w:val="24"/>
          <w:szCs w:val="24"/>
        </w:rPr>
        <w:t>PLANAS</w:t>
      </w:r>
    </w:p>
    <w:p w:rsidR="00246988" w:rsidRPr="00FA7C86" w:rsidRDefault="00246988" w:rsidP="00E201AA">
      <w:pPr>
        <w:jc w:val="center"/>
        <w:rPr>
          <w:rFonts w:ascii="Times New Roman" w:hAnsi="Times New Roman"/>
          <w:b/>
          <w:sz w:val="24"/>
          <w:szCs w:val="24"/>
        </w:rPr>
      </w:pPr>
      <w:r w:rsidRPr="00FA7C86">
        <w:rPr>
          <w:rFonts w:ascii="Times New Roman" w:hAnsi="Times New Roman"/>
          <w:b/>
          <w:sz w:val="24"/>
          <w:szCs w:val="24"/>
        </w:rPr>
        <w:t>1,5-3 metų vaikų „NYKŠTUKŲ“ grupė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46988" w:rsidRPr="003F7397" w:rsidTr="003F7397">
        <w:tc>
          <w:tcPr>
            <w:tcW w:w="10188" w:type="dxa"/>
          </w:tcPr>
          <w:p w:rsidR="00246988" w:rsidRPr="003F7397" w:rsidRDefault="00246988" w:rsidP="003F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VAIKŲ GRUPĖS APRAŠYMAS</w:t>
            </w:r>
          </w:p>
        </w:tc>
      </w:tr>
      <w:tr w:rsidR="00246988" w:rsidRPr="003F7397" w:rsidTr="003F7397">
        <w:tc>
          <w:tcPr>
            <w:tcW w:w="10188" w:type="dxa"/>
          </w:tcPr>
          <w:p w:rsidR="00246988" w:rsidRPr="003F7397" w:rsidRDefault="00246988" w:rsidP="004C591F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91F">
              <w:rPr>
                <w:rFonts w:ascii="Times New Roman" w:hAnsi="Times New Roman"/>
                <w:sz w:val="24"/>
                <w:szCs w:val="24"/>
              </w:rPr>
              <w:t xml:space="preserve">            Grupę lanko 13 vaikų : 7 berniukai ir 6 mergaitės. Pats mažiausias berniukas pradėjo grupę lankyti tik šių metų pradžioje, jam 2 metukai. Vaikas adaptuojasi grupėje nesunkiai. Kitų vaikų amžius nuo 2,4 </w:t>
            </w:r>
            <w:proofErr w:type="spellStart"/>
            <w:r w:rsidRPr="004C591F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Pr="004C591F">
              <w:rPr>
                <w:rFonts w:ascii="Times New Roman" w:hAnsi="Times New Roman"/>
                <w:sz w:val="24"/>
                <w:szCs w:val="24"/>
              </w:rPr>
              <w:t xml:space="preserve"> iki   3,6 mėn. Antrus metus grupę lanko 6 vaikai.  5 vaikučiai į grupę atėjo rugsėjo </w:t>
            </w:r>
            <w:proofErr w:type="spellStart"/>
            <w:r w:rsidRPr="004C591F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Pr="004C591F">
              <w:rPr>
                <w:rFonts w:ascii="Times New Roman" w:hAnsi="Times New Roman"/>
                <w:sz w:val="24"/>
                <w:szCs w:val="24"/>
              </w:rPr>
              <w:t xml:space="preserve"> ir 2 vaikai lankyti l/d. pradėjo lankyti šių metų pradžioje. Grupėje nuolat vyksta vaikų kaita: vieni vaikai išbraukiami iš sąrašų dėl gyvenamosios vietos pakeitimo, o kiti pradeda lankyti grupę metų eigoje. Dalis vaikučių laikinai grupę lanko dėl to, kad kartu su mamytėmis apgyvendinami Obelių socialinės globos namuose.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1F">
              <w:rPr>
                <w:rFonts w:ascii="Times New Roman" w:hAnsi="Times New Roman"/>
                <w:sz w:val="24"/>
                <w:szCs w:val="24"/>
              </w:rPr>
              <w:t>Nuo rugsėjo mėn. lankę l/d. vaikai puikiai adaptavosi grupėje, jaučiasi laisvai, noriai bendrauja su įstaigos darbuotojais, jaučiasi naujoje aplinkoje saugiai.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1F">
              <w:rPr>
                <w:rFonts w:ascii="Times New Roman" w:hAnsi="Times New Roman"/>
                <w:sz w:val="24"/>
                <w:szCs w:val="24"/>
              </w:rPr>
              <w:t>Vaikai, kuriems jau yra 3 metukai noriai dalyvauja įvairiose grupės veiklose, geba savarankiškai naudotis tualetu, nusiplauna rankas, jas nusišluosto, patys nusirengia, eidami miegoti. Mažesniesiems vaikams reikalinga didesnė pagalba, tačiau visi vaikai sugeba savarankiškai pavalgyti.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91F">
              <w:rPr>
                <w:rFonts w:ascii="Times New Roman" w:hAnsi="Times New Roman"/>
                <w:sz w:val="24"/>
                <w:szCs w:val="24"/>
              </w:rPr>
              <w:t>Vyresn</w:t>
            </w:r>
            <w:r w:rsidR="00DC34E5">
              <w:rPr>
                <w:rFonts w:ascii="Times New Roman" w:hAnsi="Times New Roman"/>
                <w:sz w:val="24"/>
                <w:szCs w:val="24"/>
              </w:rPr>
              <w:t>ieji vaikai sugeba piešti akvare</w:t>
            </w:r>
            <w:bookmarkStart w:id="0" w:name="_GoBack"/>
            <w:bookmarkEnd w:id="0"/>
            <w:r w:rsidRPr="004C591F">
              <w:rPr>
                <w:rFonts w:ascii="Times New Roman" w:hAnsi="Times New Roman"/>
                <w:sz w:val="24"/>
                <w:szCs w:val="24"/>
              </w:rPr>
              <w:t>le, lipdyti plastilinu, piešdami flomasteriais sugeba rasti ir išlaikyti piešinėlio kontūrus, sugeba susitvarkyti savo darbo ar žaidimo vietą, yra gana judrūs, mėgsta judriuosius žaidimus.</w:t>
            </w:r>
          </w:p>
        </w:tc>
      </w:tr>
      <w:tr w:rsidR="00246988" w:rsidRPr="003F7397" w:rsidTr="003F7397">
        <w:tc>
          <w:tcPr>
            <w:tcW w:w="10188" w:type="dxa"/>
          </w:tcPr>
          <w:p w:rsidR="00246988" w:rsidRPr="003F7397" w:rsidRDefault="00246988" w:rsidP="003F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UGDYMO PRIORITETAI</w:t>
            </w:r>
          </w:p>
        </w:tc>
      </w:tr>
      <w:tr w:rsidR="00246988" w:rsidRPr="003F7397" w:rsidTr="003F7397">
        <w:tc>
          <w:tcPr>
            <w:tcW w:w="10188" w:type="dxa"/>
          </w:tcPr>
          <w:p w:rsidR="00246988" w:rsidRPr="003F7397" w:rsidRDefault="00246988" w:rsidP="003F7397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Ugdyti prigimtinį vaiko muzikalumą, kūrybiškumą, vaizduotę ir išradingumą.</w:t>
            </w:r>
          </w:p>
          <w:p w:rsidR="00246988" w:rsidRPr="003F7397" w:rsidRDefault="00246988" w:rsidP="003F7397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Per meną formuoti vaikų savarankiškumo bei kalbinius įgūdžius, tenkinti pažintinius, bendravimo poreikius.</w:t>
            </w:r>
          </w:p>
          <w:p w:rsidR="00246988" w:rsidRPr="003F7397" w:rsidRDefault="00246988" w:rsidP="003F7397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Bendradarbiauti su grupių auklėtojomis organizuojant šventes,  renginius.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988" w:rsidRDefault="00246988">
      <w:pPr>
        <w:rPr>
          <w:rFonts w:ascii="Times New Roman" w:hAnsi="Times New Roman"/>
          <w:sz w:val="24"/>
          <w:szCs w:val="24"/>
        </w:rPr>
      </w:pPr>
    </w:p>
    <w:p w:rsidR="00246988" w:rsidRDefault="00246988">
      <w:pPr>
        <w:rPr>
          <w:rFonts w:ascii="Times New Roman" w:hAnsi="Times New Roman"/>
          <w:sz w:val="24"/>
          <w:szCs w:val="24"/>
        </w:rPr>
      </w:pPr>
    </w:p>
    <w:p w:rsidR="00246988" w:rsidRDefault="00246988">
      <w:pPr>
        <w:rPr>
          <w:rFonts w:ascii="Times New Roman" w:hAnsi="Times New Roman"/>
          <w:sz w:val="24"/>
          <w:szCs w:val="24"/>
        </w:rPr>
      </w:pPr>
    </w:p>
    <w:p w:rsidR="00246988" w:rsidRDefault="002469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246988" w:rsidRPr="003F7397" w:rsidTr="003F7397">
        <w:tc>
          <w:tcPr>
            <w:tcW w:w="10188" w:type="dxa"/>
          </w:tcPr>
          <w:p w:rsidR="00246988" w:rsidRPr="003F7397" w:rsidRDefault="00246988" w:rsidP="003F7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PLANUOJAMA UGDOMOJI VEIKLA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246988" w:rsidRDefault="002469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47"/>
        <w:gridCol w:w="2547"/>
        <w:gridCol w:w="2547"/>
      </w:tblGrid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ŽIEMUŽĖ SNAIGĖM KRINTA.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MEŠKUČIO PASAKĖLĖS.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B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  <w:lang w:eastAsia="lt-LT"/>
              </w:rPr>
              <w:t>Dainuoti 2-4 garsų daineles, prisijungti prie suaugusio dainavimo.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 „ Aš turiu rankytę...“, </w:t>
            </w:r>
            <w:r w:rsidRPr="003F73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Išmoktų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dainelių kartojimas. </w:t>
            </w:r>
            <w:r w:rsidRPr="003F7397">
              <w:rPr>
                <w:rFonts w:ascii="Times New Roman" w:hAnsi="Times New Roman"/>
                <w:sz w:val="24"/>
                <w:szCs w:val="24"/>
                <w:lang w:eastAsia="lt-LT"/>
              </w:rPr>
              <w:t>Mėgdžioti gamtos garsus.</w:t>
            </w:r>
          </w:p>
        </w:tc>
        <w:tc>
          <w:tcPr>
            <w:tcW w:w="2547" w:type="dxa"/>
          </w:tcPr>
          <w:p w:rsidR="00246988" w:rsidRPr="003F7397" w:rsidRDefault="00246988" w:rsidP="00FA7C8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>okti ratelius pritaikant atitinkančius tekstą judesius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(ploti, trepsėti, linguoti ir t.t )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FA7C86" w:rsidRDefault="00246988" w:rsidP="00FA7C86">
            <w:pPr>
              <w:snapToGrid w:val="0"/>
              <w:spacing w:after="0" w:line="240" w:lineRule="auto"/>
              <w:jc w:val="both"/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FA7C86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Groji</w:t>
            </w:r>
            <w:r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mas mušamaisiais instrumentais, </w:t>
            </w:r>
            <w:r w:rsidRPr="00FA7C86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naudojant nesunkias ritmines formas. </w:t>
            </w:r>
            <w:r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Lietuvių l.</w:t>
            </w:r>
            <w:r w:rsidR="004739DC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muzika.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MANO MIELI NAMAI. MANO GIMTINĖ.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B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Išmoktų dainelių kartojimas.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 Grudu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čiulkinėli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dainelės mokymas.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FA7C86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t.t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. „ Meškutė“</w:t>
            </w:r>
            <w:r w:rsidR="004739DC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, „ Paukšteliai“,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 „ Diena naktis“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4739DC" w:rsidP="00B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Liet. l. muzikos</w:t>
            </w:r>
            <w:r w:rsidR="00246988" w:rsidRPr="003F7397">
              <w:rPr>
                <w:rFonts w:ascii="Times New Roman" w:hAnsi="Times New Roman"/>
                <w:sz w:val="24"/>
                <w:szCs w:val="24"/>
              </w:rPr>
              <w:t xml:space="preserve"> grojimas barškučiais. Muzikos ir aplinkos garsų klausymas ir pamėgdžiojimas.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Default="00246988" w:rsidP="004C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91F">
              <w:rPr>
                <w:rFonts w:ascii="Times New Roman" w:hAnsi="Times New Roman"/>
                <w:sz w:val="24"/>
                <w:szCs w:val="24"/>
              </w:rPr>
              <w:t xml:space="preserve">Užgavėnių šventė l/d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,,Žiema, žiema bėk iš kiemo“.</w:t>
            </w:r>
          </w:p>
          <w:p w:rsidR="00246988" w:rsidRPr="004C591F" w:rsidRDefault="00246988" w:rsidP="004C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84">
              <w:rPr>
                <w:rFonts w:ascii="Times New Roman" w:hAnsi="Times New Roman"/>
                <w:sz w:val="24"/>
                <w:szCs w:val="24"/>
              </w:rPr>
              <w:t>„</w:t>
            </w:r>
            <w:r w:rsidRPr="00934984">
              <w:rPr>
                <w:rFonts w:ascii="Times New Roman" w:hAnsi="Times New Roman"/>
                <w:b/>
                <w:sz w:val="24"/>
                <w:szCs w:val="24"/>
              </w:rPr>
              <w:t>100 širdelių- mylimai šalelei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>“- dalyvaujame įstaigos bendruomenės vasario 16d.renginyje.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: AŠ AUGINU.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4739DC" w:rsidP="00B8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Dainelių: </w:t>
            </w:r>
            <w:r w:rsidR="00246988" w:rsidRPr="00B86C06">
              <w:rPr>
                <w:rFonts w:ascii="Times New Roman" w:eastAsia="Times New Roman" w:hAnsi="Times New Roman"/>
                <w:sz w:val="24"/>
                <w:szCs w:val="24"/>
              </w:rPr>
              <w:t>„Kepu</w:t>
            </w:r>
            <w:r w:rsidR="0024698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46988" w:rsidRPr="00B86C06">
              <w:rPr>
                <w:rFonts w:ascii="Times New Roman" w:eastAsia="Times New Roman" w:hAnsi="Times New Roman"/>
                <w:sz w:val="24"/>
                <w:szCs w:val="24"/>
              </w:rPr>
              <w:t xml:space="preserve"> kepu pyragėlį“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„ Katutes“</w:t>
            </w:r>
            <w:r w:rsidR="00246988">
              <w:rPr>
                <w:rFonts w:ascii="Times New Roman" w:eastAsia="Times New Roman" w:hAnsi="Times New Roman"/>
                <w:sz w:val="24"/>
                <w:szCs w:val="24"/>
              </w:rPr>
              <w:t xml:space="preserve"> mokymas.</w:t>
            </w:r>
            <w:r w:rsidR="00246988"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  <w:p w:rsidR="00246988" w:rsidRPr="00B86C06" w:rsidRDefault="00246988" w:rsidP="00B86C06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FD7796" w:rsidRDefault="00246988" w:rsidP="00B86C0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C06">
              <w:rPr>
                <w:rFonts w:ascii="Times New Roman" w:hAnsi="Times New Roman"/>
                <w:sz w:val="24"/>
                <w:szCs w:val="24"/>
              </w:rPr>
              <w:t>Vaikų judesys pagal</w:t>
            </w:r>
            <w:r w:rsidRPr="00B86C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6C06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akompanimento melodiją, o taip pat – naudojant kūno perkusiją.</w:t>
            </w:r>
            <w:r w:rsidRPr="00B86C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>„O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žiukas</w:t>
            </w:r>
            <w:r w:rsidRPr="00B86C06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>, „ Meškiukas“. Išmoktų žaidimų kartojimas.</w:t>
            </w:r>
          </w:p>
          <w:p w:rsidR="00246988" w:rsidRPr="00B86C06" w:rsidRDefault="00246988" w:rsidP="003F73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D0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Groja žaisliniais muzikos instrumentais ir gamtos daiktais (akmenukais, lazdelėmis, būgneliais 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nesunkias ritmines formas.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Lietuvių l. muzika.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591F"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 w:rsidRPr="004C591F">
              <w:rPr>
                <w:rFonts w:ascii="Times New Roman" w:hAnsi="Times New Roman"/>
                <w:sz w:val="24"/>
                <w:szCs w:val="24"/>
              </w:rPr>
              <w:t xml:space="preserve"> mugės renginys kartu su tėveliais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 xml:space="preserve">,, </w:t>
            </w:r>
            <w:proofErr w:type="spellStart"/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Kaziuko</w:t>
            </w:r>
            <w:proofErr w:type="spellEnd"/>
            <w:r w:rsidRPr="004C591F">
              <w:rPr>
                <w:rFonts w:ascii="Times New Roman" w:hAnsi="Times New Roman"/>
                <w:b/>
                <w:sz w:val="24"/>
                <w:szCs w:val="24"/>
              </w:rPr>
              <w:t xml:space="preserve"> kermošius“.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PAVASARIO ŽIBINTAI.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 xml:space="preserve">Dainavimas ir balso </w:t>
            </w:r>
            <w:r w:rsidRPr="003F7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 xml:space="preserve">Muzikos klausymas ir </w:t>
            </w:r>
            <w:r w:rsidRPr="003F73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Dainelė „Aš varlytė, tu varlytė“ mokymas.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246988" w:rsidRPr="003F7397" w:rsidRDefault="00246988" w:rsidP="00D0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sz w:val="24"/>
                <w:szCs w:val="24"/>
              </w:rPr>
              <w:t>Atlikti vienodo tempo ratelius, ritmiškai ploti, trepsėti, bėgti.</w:t>
            </w:r>
            <w:r w:rsidR="004739DC" w:rsidRPr="003F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9DC">
              <w:rPr>
                <w:rFonts w:ascii="Times New Roman" w:hAnsi="Times New Roman"/>
                <w:sz w:val="24"/>
                <w:szCs w:val="24"/>
              </w:rPr>
              <w:t>Išmoktų ratelių</w:t>
            </w:r>
            <w:r w:rsidR="004739DC" w:rsidRPr="003F7397">
              <w:rPr>
                <w:rFonts w:ascii="Times New Roman" w:hAnsi="Times New Roman"/>
                <w:sz w:val="24"/>
                <w:szCs w:val="24"/>
              </w:rPr>
              <w:t xml:space="preserve"> kartojimas.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sz w:val="24"/>
                <w:szCs w:val="24"/>
              </w:rPr>
              <w:t xml:space="preserve">Muzikuoti  su kitais, ,,groti“ vaikiškais muzikos instrumentais,  pagaliukais, kaladėlėmis, šaukštais ir kt. </w:t>
            </w:r>
            <w:proofErr w:type="spellStart"/>
            <w:r w:rsidRPr="00934984">
              <w:rPr>
                <w:rFonts w:ascii="Times New Roman" w:hAnsi="Times New Roman"/>
                <w:sz w:val="24"/>
                <w:szCs w:val="24"/>
              </w:rPr>
              <w:t>Liet.l</w:t>
            </w:r>
            <w:proofErr w:type="spellEnd"/>
            <w:r w:rsidRPr="00934984">
              <w:rPr>
                <w:rFonts w:ascii="Times New Roman" w:hAnsi="Times New Roman"/>
                <w:sz w:val="24"/>
                <w:szCs w:val="24"/>
              </w:rPr>
              <w:t>. muzikos klausymas.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3F7397" w:rsidRDefault="00246988" w:rsidP="003F7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VAIKAI IR GĖLĖS – ŽEMĖS ŠYPSENĖLĖS.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B86C06" w:rsidRDefault="00246988" w:rsidP="00B86C06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06">
              <w:rPr>
                <w:rFonts w:ascii="Times New Roman" w:eastAsia="Times New Roman" w:hAnsi="Times New Roman"/>
                <w:sz w:val="24"/>
                <w:szCs w:val="24"/>
              </w:rPr>
              <w:t>Dainelės „Bėgs pelytė“</w:t>
            </w:r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 xml:space="preserve">, „ </w:t>
            </w:r>
            <w:proofErr w:type="spellStart"/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>Capu</w:t>
            </w:r>
            <w:proofErr w:type="spellEnd"/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>capu</w:t>
            </w:r>
            <w:proofErr w:type="spellEnd"/>
            <w:r w:rsidR="004739DC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mokymas.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sz w:val="24"/>
                <w:szCs w:val="24"/>
              </w:rPr>
              <w:t>Dainavimą atlikti ritmiškais judesiais. Žaisti muzikinius žaidimus (eiti rateliu, bėgti, trepsėti, ploti, imituoti.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 Išmoktų ratelių</w:t>
            </w:r>
            <w:r w:rsidR="004739DC" w:rsidRPr="003F7397">
              <w:rPr>
                <w:rFonts w:ascii="Times New Roman" w:hAnsi="Times New Roman"/>
                <w:sz w:val="24"/>
                <w:szCs w:val="24"/>
              </w:rPr>
              <w:t xml:space="preserve"> kartojimas.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Ritminiai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s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instrumentais pritarti dainoms, žaidimams.</w:t>
            </w:r>
            <w:r w:rsidR="004739DC" w:rsidRPr="00934984">
              <w:rPr>
                <w:rFonts w:ascii="Times New Roman" w:hAnsi="Times New Roman"/>
                <w:sz w:val="24"/>
                <w:szCs w:val="24"/>
              </w:rPr>
              <w:t xml:space="preserve"> Liet.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9DC" w:rsidRPr="00934984">
              <w:rPr>
                <w:rFonts w:ascii="Times New Roman" w:hAnsi="Times New Roman"/>
                <w:sz w:val="24"/>
                <w:szCs w:val="24"/>
              </w:rPr>
              <w:t>l. muzikos klausymas.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 Gamtos garsų klausymas.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91F">
              <w:rPr>
                <w:rFonts w:ascii="Times New Roman" w:hAnsi="Times New Roman"/>
                <w:sz w:val="24"/>
                <w:szCs w:val="24"/>
              </w:rPr>
              <w:t xml:space="preserve">Popietė su tėveliais </w:t>
            </w:r>
            <w:r w:rsidRPr="00FA7C86">
              <w:rPr>
                <w:rFonts w:ascii="Times New Roman" w:hAnsi="Times New Roman"/>
                <w:b/>
                <w:sz w:val="24"/>
                <w:szCs w:val="24"/>
              </w:rPr>
              <w:t>,, Aš saugus ,kai tu šalia“.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4C591F" w:rsidRDefault="00246988" w:rsidP="004C591F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>
              <w:rPr>
                <w:b/>
              </w:rPr>
              <w:t xml:space="preserve"> </w:t>
            </w:r>
            <w:r w:rsidRPr="004C591F">
              <w:rPr>
                <w:rFonts w:ascii="Times New Roman" w:hAnsi="Times New Roman"/>
                <w:b/>
                <w:sz w:val="24"/>
                <w:szCs w:val="24"/>
              </w:rPr>
              <w:t>DRAUGŲ BŪRY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D0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2-4 garsų daineles, prisijungti prie suaugusio dainavimo. Mėgdžioti gamtos garsus. 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>Dainelių- žaidimų mokymas: „Paukšteliai“, „Virė košę“, „ Opa –opa“.</w:t>
            </w:r>
          </w:p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D038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Atkartoti imitacinius dainelių judesius ploti, trypti, bėgti ir t.t. 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Susipažinti su ritminiais muzikos instrumentais, kartu groti 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naudojant nesunkias ritmines formas. Įdėmiai klausytis gamtos garsų.</w:t>
            </w:r>
          </w:p>
          <w:p w:rsidR="00246988" w:rsidRPr="00D038F8" w:rsidRDefault="00246988" w:rsidP="00D038F8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 l. muzika.</w:t>
            </w:r>
          </w:p>
        </w:tc>
        <w:tc>
          <w:tcPr>
            <w:tcW w:w="2547" w:type="dxa"/>
          </w:tcPr>
          <w:p w:rsidR="00246988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RUGSĖJIS</w:t>
            </w:r>
          </w:p>
          <w:p w:rsidR="00246988" w:rsidRPr="003A3969" w:rsidRDefault="00246988" w:rsidP="003A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Default="00246988" w:rsidP="003F7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RUDENĖLIS ATKELIAVO</w:t>
            </w:r>
            <w:r w:rsidRPr="00C63A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988" w:rsidRPr="003F7397" w:rsidRDefault="00246988" w:rsidP="003F7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Išmoktų dainelių kartojimas.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Dainelių, mokymas: „ Pupa ir žirniukas“, “A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nt marių </w:t>
            </w:r>
            <w:proofErr w:type="spellStart"/>
            <w:r w:rsidR="004739DC">
              <w:rPr>
                <w:rFonts w:ascii="Times New Roman" w:hAnsi="Times New Roman"/>
                <w:sz w:val="24"/>
                <w:szCs w:val="24"/>
              </w:rPr>
              <w:t>krantelio</w:t>
            </w:r>
            <w:proofErr w:type="spellEnd"/>
            <w:r w:rsidR="004739DC">
              <w:rPr>
                <w:rFonts w:ascii="Times New Roman" w:hAnsi="Times New Roman"/>
                <w:sz w:val="24"/>
                <w:szCs w:val="24"/>
              </w:rPr>
              <w:t>“, „ Pelytė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lopšinė žaisliukui „ Ai </w:t>
            </w:r>
            <w:proofErr w:type="spellStart"/>
            <w:r w:rsidRPr="003F7397">
              <w:rPr>
                <w:rFonts w:ascii="Times New Roman" w:hAnsi="Times New Roman"/>
                <w:sz w:val="24"/>
                <w:szCs w:val="24"/>
              </w:rPr>
              <w:t>bū</w:t>
            </w:r>
            <w:proofErr w:type="spellEnd"/>
            <w:r w:rsidRPr="003F7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7397">
              <w:rPr>
                <w:rFonts w:ascii="Times New Roman" w:hAnsi="Times New Roman"/>
                <w:sz w:val="24"/>
                <w:szCs w:val="24"/>
              </w:rPr>
              <w:t>bū</w:t>
            </w:r>
            <w:proofErr w:type="spellEnd"/>
            <w:r w:rsidRPr="003F7397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, „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Lapeliai“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Mėgdžioti žaidimų judesius. Skambant muzikai ritmiškai ploti, trepsėti, tūpčioti, barškinti, stuksenti. Šokti rateliu.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naudojant nesunkias ritmines formas.</w:t>
            </w:r>
          </w:p>
          <w:p w:rsidR="00246988" w:rsidRPr="003F7397" w:rsidRDefault="00246988" w:rsidP="003F739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Liet. </w:t>
            </w:r>
            <w:proofErr w:type="spellStart"/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l.muzika</w:t>
            </w:r>
            <w:proofErr w:type="spellEnd"/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C63A24" w:rsidRDefault="00246988" w:rsidP="00C63A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TEMA: LIETUČIO IŠDAIGOS.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Išmoktų dainelių kartojimas.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Dainelių mokymasis: 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 xml:space="preserve">„Raina katytė “ , „ Katutes“, „ </w:t>
            </w:r>
            <w:proofErr w:type="spellStart"/>
            <w:r w:rsidRPr="003F7397">
              <w:rPr>
                <w:rFonts w:ascii="Times New Roman" w:hAnsi="Times New Roman"/>
                <w:sz w:val="24"/>
                <w:szCs w:val="24"/>
              </w:rPr>
              <w:t>Kiškuciai</w:t>
            </w:r>
            <w:proofErr w:type="spellEnd"/>
            <w:r w:rsidRPr="003F7397">
              <w:rPr>
                <w:rFonts w:ascii="Times New Roman" w:hAnsi="Times New Roman"/>
                <w:sz w:val="24"/>
                <w:szCs w:val="24"/>
              </w:rPr>
              <w:t>“, „ Ožiukas “.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t.t )</w:t>
            </w:r>
          </w:p>
          <w:p w:rsidR="00246988" w:rsidRPr="003F7397" w:rsidRDefault="00246988" w:rsidP="003F7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Liet. l. š grojimas barškučiais. Muzikos ir aplinkos garsų klausymas ir pamėgdžiojimas.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</w:tr>
      <w:tr w:rsidR="00246988" w:rsidRPr="003F7397" w:rsidTr="003F7397">
        <w:tc>
          <w:tcPr>
            <w:tcW w:w="10188" w:type="dxa"/>
            <w:gridSpan w:val="4"/>
          </w:tcPr>
          <w:p w:rsidR="00246988" w:rsidRPr="00C63A24" w:rsidRDefault="00246988" w:rsidP="00C63A24">
            <w:pPr>
              <w:jc w:val="center"/>
              <w:rPr>
                <w:b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C63A24">
              <w:rPr>
                <w:rFonts w:ascii="Times New Roman" w:hAnsi="Times New Roman"/>
                <w:b/>
                <w:sz w:val="24"/>
                <w:szCs w:val="24"/>
              </w:rPr>
              <w:t>: KALĖDŲ STEBUKLAS.</w:t>
            </w: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88" w:rsidRPr="003F7397" w:rsidTr="003F7397"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Išmoktų dainelių kartojimas.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Dainelė „ Oi tai šaltis“, „ Tai žiemuže“ , „ Mes nykštukai“</w:t>
            </w:r>
          </w:p>
          <w:p w:rsidR="00246988" w:rsidRPr="003F7397" w:rsidRDefault="00246988" w:rsidP="00C63A24">
            <w:pPr>
              <w:rPr>
                <w:rFonts w:ascii="Times New Roman" w:hAnsi="Times New Roman"/>
                <w:sz w:val="24"/>
                <w:szCs w:val="24"/>
              </w:rPr>
            </w:pPr>
            <w:r w:rsidRPr="00C63A24">
              <w:rPr>
                <w:rFonts w:ascii="Times New Roman" w:hAnsi="Times New Roman"/>
                <w:sz w:val="24"/>
                <w:szCs w:val="24"/>
              </w:rPr>
              <w:t>Šventinė popietė prie Kalėdų eglutės.</w:t>
            </w:r>
          </w:p>
        </w:tc>
        <w:tc>
          <w:tcPr>
            <w:tcW w:w="2547" w:type="dxa"/>
          </w:tcPr>
          <w:p w:rsidR="00246988" w:rsidRPr="003F7397" w:rsidRDefault="00246988" w:rsidP="003F739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Dainuoti daineles, šokti ratelius pritaikant atitinkančius tekstą judesius.</w:t>
            </w:r>
            <w:r w:rsidR="004739DC"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  <w:p w:rsidR="00246988" w:rsidRPr="003F7397" w:rsidRDefault="00246988" w:rsidP="003F73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vaikiškai</w:t>
            </w:r>
            <w:r w:rsidR="00770A9E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s instrumentais. Liet. l. muzika</w:t>
            </w:r>
            <w:r w:rsidRPr="003F739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  <w:p w:rsidR="00246988" w:rsidRPr="003F7397" w:rsidRDefault="00246988" w:rsidP="003F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46988" w:rsidRPr="003F7397" w:rsidRDefault="00246988" w:rsidP="003F7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</w:tbl>
    <w:p w:rsidR="00246988" w:rsidRPr="0040473A" w:rsidRDefault="00246988" w:rsidP="00A32D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daineles .</w:t>
      </w:r>
    </w:p>
    <w:p w:rsidR="00246988" w:rsidRPr="00E201AA" w:rsidRDefault="00246988">
      <w:pPr>
        <w:rPr>
          <w:rFonts w:ascii="Times New Roman" w:hAnsi="Times New Roman"/>
          <w:sz w:val="24"/>
          <w:szCs w:val="24"/>
        </w:rPr>
      </w:pPr>
    </w:p>
    <w:sectPr w:rsidR="00246988" w:rsidRPr="00E201AA" w:rsidSect="00693E7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242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1AA"/>
    <w:rsid w:val="0000542C"/>
    <w:rsid w:val="002418D9"/>
    <w:rsid w:val="00246988"/>
    <w:rsid w:val="00253F49"/>
    <w:rsid w:val="0026353A"/>
    <w:rsid w:val="00290B25"/>
    <w:rsid w:val="003914EE"/>
    <w:rsid w:val="003A3969"/>
    <w:rsid w:val="003F7397"/>
    <w:rsid w:val="0040473A"/>
    <w:rsid w:val="004739DC"/>
    <w:rsid w:val="004C591F"/>
    <w:rsid w:val="00693E71"/>
    <w:rsid w:val="00770A9E"/>
    <w:rsid w:val="00934984"/>
    <w:rsid w:val="009A59B2"/>
    <w:rsid w:val="009F3BEA"/>
    <w:rsid w:val="00A32D56"/>
    <w:rsid w:val="00A90509"/>
    <w:rsid w:val="00AF6CAC"/>
    <w:rsid w:val="00B86C06"/>
    <w:rsid w:val="00C63A24"/>
    <w:rsid w:val="00D038F8"/>
    <w:rsid w:val="00DC34E5"/>
    <w:rsid w:val="00E201AA"/>
    <w:rsid w:val="00F061AB"/>
    <w:rsid w:val="00FA7C8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01A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2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201AA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4C591F"/>
    <w:pPr>
      <w:spacing w:after="120" w:line="480" w:lineRule="auto"/>
    </w:pPr>
    <w:rPr>
      <w:rFonts w:ascii="Times New Roman" w:hAnsi="Times New Roman"/>
      <w:sz w:val="20"/>
      <w:szCs w:val="20"/>
      <w:lang w:val="nl-NL" w:eastAsia="nl-NL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Pr>
      <w:rFonts w:cs="Times New Roman"/>
      <w:lang w:eastAsia="en-US"/>
    </w:rPr>
  </w:style>
  <w:style w:type="character" w:styleId="Emfaz">
    <w:name w:val="Emphasis"/>
    <w:uiPriority w:val="99"/>
    <w:qFormat/>
    <w:locked/>
    <w:rsid w:val="00FA7C8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4287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Virgis</cp:lastModifiedBy>
  <cp:revision>8</cp:revision>
  <dcterms:created xsi:type="dcterms:W3CDTF">2018-01-14T11:14:00Z</dcterms:created>
  <dcterms:modified xsi:type="dcterms:W3CDTF">2018-02-11T16:36:00Z</dcterms:modified>
</cp:coreProperties>
</file>